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  <w:t xml:space="preserve">死诸葛吓走司马懿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西元234年诸葛亮因操劳过度去逝了，在过世前他知道一旦自己不在了，魏军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一定会趁机攻打蜀汉，于是他叫幕僚长杨仪，到时候一定要封锁消息，等到蜀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军安全撤离才可以公布，就连撤离途中如果遇到攻击该如何防御，也都交待清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楚。魏军将领司马懿精通星象，所以知道诸葛亮已经过世，可是又怕是用装死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的计谋来引诱魏军，便先派一小队士兵打探军情，没想到蜀军已全部撤退了，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于是司马懿领军追赶，终于追上了。等魏军冲上去时，突然一声炮响，看到十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多名大将拥着一辆四轮车，上头竟然坐着诸葛亮，司马懿一看便大叫：「中计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了！」赶紧下令撤退，足足退了50多公里才停下来。其实车上只是木凋的诸葛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亮像，这全是他生前早已安排好的策略。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三十六计之第十四计：借尸还魂将看起来没有用的东西重新加以利用，让自己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在主动及操控的地位，而不是被人操控。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