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b/>
          <w:color w:val="auto"/>
          <w:spacing w:val="0"/>
          <w:position w:val="0"/>
          <w:sz w:val="22"/>
          <w:shd w:fill="auto" w:val="clear"/>
        </w:rPr>
        <w:t xml:space="preserve">赵氏孤儿   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春秋时战争不断，晋灵公时有位宠臣叫做屠岸贾，他一直视赵氏一族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为眼中钉，他宣称赵朔杀了灵公，并建议要将赵氏全族诛杀，晋景公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听信谗言，便交给屠岸贾全权处理。因为有人向赵朔通风报信，所以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赵朔已身怀六甲的妻子庄姬逃过了被杀害的命运。不久后庄姬生下一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个儿子，屠岸贾知道这个消息后，便想要斩草除根，而想援救赵家骨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肉的程婴及公孙杵臼，都是以前曾受过赵家恩惠的人，经过商议，程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婴忍痛将自己刚出生的儿子来代替赵家骨肉。结果真正的赵家骨肉平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安无事，被程婴带到深山隐居起来，十五年后赵家冤屈终于平反了。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这就是用「李代桃僵」策略，来挽救忠良后代有名的历史故事－赵氏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孤儿。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三十六计之第十一计：李代桃僵原指代人受过或是冒名顶替成为代罪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羔羊。在策略运用上，指当局势發展渐渐不利时，在必要时刻，只好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牺牲小部分来顾全大局。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